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F4D2B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ab/>
      </w:r>
    </w:p>
    <w:p w:rsidR="00000000" w:rsidRDefault="00BF4D2B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  <w:lang w:val="es-MX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Aprobación de agenda de la Sesión Ordinaria N°07-04-2021 del miércoles 07 de abril del 2021</w:t>
      </w:r>
    </w:p>
    <w:p w:rsidR="00000000" w:rsidRDefault="00BF4D2B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</w:rPr>
        <w:t xml:space="preserve">Revisión y Aprobación del Acta de la Sesión Ordinaria </w:t>
      </w:r>
      <w:r>
        <w:rPr>
          <w:rFonts w:ascii="Calibri" w:hAnsi="Calibri" w:cs="Calibri"/>
          <w:bCs/>
          <w:sz w:val="24"/>
          <w:szCs w:val="24"/>
        </w:rPr>
        <w:t>No. 06-03-2021, del miércoles 17 de marzo del 2021.</w:t>
      </w:r>
    </w:p>
    <w:p w:rsidR="00000000" w:rsidRDefault="00BF4D2B">
      <w:pPr>
        <w:keepNext/>
        <w:keepLines/>
        <w:numPr>
          <w:ilvl w:val="0"/>
          <w:numId w:val="5"/>
        </w:numPr>
        <w:spacing w:before="480"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1" w:name="_Hlk45529127"/>
      <w:bookmarkStart w:id="2" w:name="_Hlk48644065"/>
      <w:bookmarkStart w:id="3" w:name="_Hlk65230638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ASUNTOS DE </w:t>
      </w:r>
      <w:bookmarkEnd w:id="1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PRESIDENCIA, DIRECCION EJECUTIVA Y AUDITORIA. </w:t>
      </w:r>
      <w:bookmarkStart w:id="4" w:name="_Hlk45529190"/>
      <w:bookmarkStart w:id="5" w:name="_Hlk43819693"/>
      <w:bookmarkEnd w:id="2"/>
    </w:p>
    <w:bookmarkEnd w:id="3"/>
    <w:p w:rsidR="00000000" w:rsidRDefault="00BF4D2B">
      <w:pPr>
        <w:ind w:left="502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bookmarkEnd w:id="4"/>
    <w:bookmarkEnd w:id="5"/>
    <w:bookmarkEnd w:id="0"/>
    <w:p w:rsidR="00000000" w:rsidRDefault="00BF4D2B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Plan Nacional de Gestión del Riesgo 2021 – 2025.</w:t>
      </w:r>
    </w:p>
    <w:p w:rsidR="00000000" w:rsidRDefault="00BF4D2B">
      <w:pPr>
        <w:ind w:left="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BF4D2B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Solicitud de Levantamiento de la Regla Fiscal del Servicio Fitosanitario del Estado mediante of</w:t>
      </w:r>
      <w:r>
        <w:rPr>
          <w:rFonts w:ascii="Calibri" w:eastAsia="Calibri" w:hAnsi="Calibri" w:cs="Calibri"/>
          <w:sz w:val="24"/>
          <w:szCs w:val="24"/>
          <w:lang w:eastAsia="en-US"/>
        </w:rPr>
        <w:t>icio DM-MAG-1098-2020.</w:t>
      </w:r>
    </w:p>
    <w:p w:rsidR="00000000" w:rsidRDefault="00BF4D2B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BF4D2B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Solicitud Levantamiento de la Regla Fiscal del Ministerio de Hacienda mediante oficio DM0236-2021.</w:t>
      </w:r>
    </w:p>
    <w:p w:rsidR="00000000" w:rsidRDefault="00BF4D2B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BF4D2B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Prórroga del plan de inversión “Estrategia de fortalecimiento del nivel local para la atención de la emergencia sanitaria por COVID-</w:t>
      </w:r>
      <w:r>
        <w:rPr>
          <w:rFonts w:ascii="Calibri" w:eastAsia="Calibri" w:hAnsi="Calibri" w:cs="Calibri"/>
          <w:sz w:val="24"/>
          <w:szCs w:val="24"/>
          <w:lang w:eastAsia="en-US"/>
        </w:rPr>
        <w:t>19, del Ministerio de Salud”. Mediante el acuerdo No. 187-09-2020 del 23 de diciembre del 2020.</w:t>
      </w:r>
    </w:p>
    <w:p w:rsidR="00000000" w:rsidRDefault="00BF4D2B">
      <w:pPr>
        <w:ind w:left="502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BF4D2B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Plan de Inversión de Compra y Entrega de Insumos como Apoyo al Mediano y Pequeño Productor Frijolero de la Zona Huetar Norte, Chorotega y Brunca; y al pequeño </w:t>
      </w:r>
      <w:r>
        <w:rPr>
          <w:rFonts w:ascii="Calibri" w:eastAsia="Calibri" w:hAnsi="Calibri" w:cs="Calibri"/>
          <w:sz w:val="24"/>
          <w:szCs w:val="24"/>
          <w:lang w:eastAsia="en-US"/>
        </w:rPr>
        <w:t>productor Arrocero de la Zona Huetar Norte, Chorotega, Brunca, Huetar Atlántica y Pacífico Central ante la emergencia nacional del COVID. 19. 2020-2021.</w:t>
      </w:r>
    </w:p>
    <w:p w:rsidR="00000000" w:rsidRDefault="00BF4D2B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BF4D2B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Plan de Inversión Fortalecimiento del sector agropecuario con énfasis en la seguridad alimentaria fami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liar en tiempos de pandemia por COVID-19 en el cantón de Coto Brus. </w:t>
      </w:r>
    </w:p>
    <w:p w:rsidR="00000000" w:rsidRDefault="00BF4D2B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BF4D2B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000000" w:rsidRDefault="00BF4D2B">
      <w:pPr>
        <w:spacing w:line="276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F4D2B">
      <w:r>
        <w:separator/>
      </w:r>
    </w:p>
  </w:endnote>
  <w:endnote w:type="continuationSeparator" w:id="0">
    <w:p w:rsidR="00000000" w:rsidRDefault="00BF4D2B">
      <w:r>
        <w:continuationSeparator/>
      </w:r>
    </w:p>
  </w:endnote>
  <w:endnote w:type="continuationNotice" w:id="1">
    <w:p w:rsidR="00000000" w:rsidRDefault="00BF4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F4D2B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1</w:t>
    </w:r>
    <w:r>
      <w:rPr>
        <w:sz w:val="22"/>
      </w:rPr>
      <w:fldChar w:fldCharType="end"/>
    </w:r>
  </w:p>
  <w:p w:rsidR="00000000" w:rsidRDefault="00BF4D2B">
    <w:pPr>
      <w:pStyle w:val="Piedepgina"/>
      <w:jc w:val="right"/>
      <w:rPr>
        <w:sz w:val="22"/>
      </w:rPr>
    </w:pPr>
  </w:p>
  <w:p w:rsidR="00000000" w:rsidRDefault="00BF4D2B">
    <w:pPr>
      <w:pStyle w:val="Piedepgina"/>
      <w:jc w:val="right"/>
      <w:rPr>
        <w:sz w:val="22"/>
      </w:rPr>
    </w:pPr>
  </w:p>
  <w:p w:rsidR="00000000" w:rsidRDefault="00BF4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F4D2B">
      <w:r>
        <w:separator/>
      </w:r>
    </w:p>
  </w:footnote>
  <w:footnote w:type="continuationSeparator" w:id="0">
    <w:p w:rsidR="00000000" w:rsidRDefault="00BF4D2B">
      <w:r>
        <w:continuationSeparator/>
      </w:r>
    </w:p>
  </w:footnote>
  <w:footnote w:type="continuationNotice" w:id="1">
    <w:p w:rsidR="00000000" w:rsidRDefault="00BF4D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BF4D2B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ORDINARIA DE JUNTA DIRECTIVA</w:t>
    </w:r>
  </w:p>
  <w:p w:rsidR="00000000" w:rsidRDefault="00BF4D2B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 07-04-2021</w:t>
    </w:r>
  </w:p>
  <w:p w:rsidR="00000000" w:rsidRDefault="00BF4D2B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Miércoles 07 de abril 2021</w:t>
    </w:r>
  </w:p>
  <w:p w:rsidR="00000000" w:rsidRDefault="00BF4D2B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BF4D2B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45A2E2DA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2F40"/>
    <w:multiLevelType w:val="hybridMultilevel"/>
    <w:tmpl w:val="53B01EC4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9545">
    <w:abstractNumId w:val="0"/>
  </w:num>
  <w:num w:numId="2" w16cid:durableId="1070687278">
    <w:abstractNumId w:val="0"/>
  </w:num>
  <w:num w:numId="3" w16cid:durableId="368993702">
    <w:abstractNumId w:val="0"/>
    <w:lvlOverride w:ilvl="0"/>
  </w:num>
  <w:num w:numId="4" w16cid:durableId="1855072810">
    <w:abstractNumId w:val="1"/>
  </w:num>
  <w:num w:numId="5" w16cid:durableId="1434396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5846192">
    <w:abstractNumId w:val="2"/>
  </w:num>
  <w:num w:numId="7" w16cid:durableId="1365247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BF4D2B"/>
    <w:rsid w:val="00B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537C-B9E4-4E70-8C49-FBEC83F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2020-11-27T00:04:00Z</cp:lastPrinted>
  <dcterms:created xsi:type="dcterms:W3CDTF">2022-05-25T20:54:00Z</dcterms:created>
  <dcterms:modified xsi:type="dcterms:W3CDTF">2022-05-25T20:54:00Z</dcterms:modified>
</cp:coreProperties>
</file>